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52"/>
          <w:szCs w:val="52"/>
          <w:lang w:val="en-US" w:eastAsia="zh-CN"/>
        </w:rPr>
        <w:t>秒开IPTV系统解决方案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 xml:space="preserve"> </w:t>
      </w:r>
    </w:p>
    <w:p>
      <w:pPr>
        <w:jc w:val="center"/>
        <w:rPr>
          <w:rFonts w:hint="eastAsia" w:hAnsi="微软雅黑" w:eastAsia="微软雅黑" w:cs="微软雅黑" w:asciiTheme="majorAscii"/>
          <w:sz w:val="52"/>
          <w:szCs w:val="52"/>
          <w:lang w:val="en-US" w:eastAsia="zh-CN"/>
        </w:rPr>
      </w:pPr>
      <w:r>
        <w:rPr>
          <w:rFonts w:hint="eastAsia" w:hAnsi="微软雅黑" w:eastAsia="微软雅黑" w:cs="微软雅黑" w:asciiTheme="majorAscii"/>
          <w:sz w:val="72"/>
          <w:szCs w:val="72"/>
          <w:lang w:val="en-US" w:eastAsia="zh-CN"/>
        </w:rPr>
        <w:t>MQ LiveCache</w:t>
      </w:r>
    </w:p>
    <w:p>
      <w:pPr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  <w:bookmarkStart w:id="0" w:name="_GoBack"/>
      <w:bookmarkEnd w:id="0"/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8"/>
          <w:szCs w:val="28"/>
          <w:lang w:val="en-US" w:eastAsia="zh-CN"/>
        </w:rPr>
        <w:t>运营商为什么要上IPTV系统？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b w:val="0"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由于网络机顶盒普及，通过网络看电视已成为一种潮流。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  <w:sz w:val="21"/>
          <w:szCs w:val="21"/>
          <w:lang w:val="en-US" w:eastAsia="zh-CN"/>
        </w:rPr>
        <w:t>现在三大运营商都有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</w:rPr>
        <w:t>“用宽带送IPTV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eastAsia="zh-CN"/>
        </w:rPr>
        <w:t>”</w:t>
      </w: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活动，民营运营商如果缺IPTV这一环，相当于就输在起跑线上了。但传统IPTV系统部署难度和价格成为很多民营运营商的拦路虎。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</w:pPr>
      <w:r>
        <w:drawing>
          <wp:inline distT="0" distB="0" distL="114300" distR="114300">
            <wp:extent cx="5270500" cy="2606040"/>
            <wp:effectExtent l="0" t="0" r="635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6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秒开IPTV系统介绍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针对民营运营商IPTV需求和移动设备看直播的发展趋势，秒开公司独辟蹊径，研发出秒开直播加速系统，并推出秒开IPTV系统解决方案。</w:t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2.1什么是秒开直播加速系统？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snapToGrid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snapToGrid/>
          <w:color w:val="auto"/>
          <w:sz w:val="21"/>
          <w:szCs w:val="21"/>
          <w:shd w:val="clear" w:color="auto" w:fill="FFFFFF"/>
          <w:lang w:val="en-US" w:eastAsia="zh-CN"/>
        </w:rPr>
        <w:t>秒开直播加速系统是利用对直播流进行时移而达到缓存加速目的。主要功能是多人同看相同直播节目情况下，减少外网带宽占用。其效果图如下：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snapToGrid/>
          <w:color w:val="auto"/>
          <w:sz w:val="21"/>
          <w:szCs w:val="21"/>
          <w:shd w:val="clear" w:color="auto" w:fill="FFFFFF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885690" cy="2343150"/>
            <wp:effectExtent l="0" t="0" r="10160" b="0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8569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1"/>
          <w:szCs w:val="21"/>
          <w:lang w:val="en-US" w:eastAsia="zh-CN"/>
        </w:rPr>
        <w:t>2.2 什么是秒开IPTV系统？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Arial" w:hAnsi="Arial" w:eastAsia="微软雅黑" w:cs="Arial"/>
          <w:snapToGrid/>
          <w:color w:val="auto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以秒开直播加速系统为核心可以构建秒开IPTV系统，该系统有直播源、前端设备（接收与编码）、直播加速系统、传输网络、使用终端等组成，让用户在普通网络上看数字电视节目。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textAlignment w:val="auto"/>
        <w:rPr>
          <w:rFonts w:hint="eastAsia" w:ascii="微软雅黑" w:hAnsi="微软雅黑" w:eastAsia="微软雅黑" w:cs="微软雅黑"/>
          <w:color w:val="000000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697855" cy="3291840"/>
            <wp:effectExtent l="0" t="0" r="17145" b="3810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2.3 </w:t>
      </w: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产品特色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多源支持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卫星源DVB-S直接输入，一机卫星落地；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标准组播信号输入，合适原有IPTV系统改造；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网络源（含部分运营商IPTV源）直接输入，节省前端设备。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单播转发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普通网络传输，无需专用终端；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全屏观看（电视、电脑、平板、手机）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多形式播放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普通直播，拖动播放，节目回看，自定义轮播。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自动命中，节省外网带宽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镜像部署时自动命中非APP用户观看的网络直播流，节省外网带宽。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OTT点播+IPTV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免费APP，集成网络OTT点播（电视猫）和IPTV，一机玩转网络视频。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420" w:leftChars="0" w:right="0" w:rightChars="0" w:hanging="42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低成本实施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 xml:space="preserve">    无需改造网络线路，无需专用终端，减少或取消前端，极大程度降低IPTV实施成本。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2.4  IPTV系统重要功能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695"/>
        <w:gridCol w:w="5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695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5911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性能指标或参数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自动命中</w:t>
            </w:r>
          </w:p>
        </w:tc>
        <w:tc>
          <w:tcPr>
            <w:tcW w:w="5911" w:type="dxa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在旁路镜像部署时，可以自动命中已有节目，实现直播加速。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集群扩容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可根据网络规模进行集群部署，不限集群机器数量。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卫星源配置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内置专用卫星采集卡驱动，并配置常用卫星节目，直接选用。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组播源配置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可接入不同厂家的标准组播前端设备，配置各种组播源。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频道管理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可对各种节目源进行频道设定、编辑、开启或关闭。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APP设置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可设置配套APP功能、用户界面、广告推送等。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用户管理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按运营需求设置了用户增、删、改、绑定、日期设定等功能。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695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用户分组</w:t>
            </w:r>
          </w:p>
        </w:tc>
        <w:tc>
          <w:tcPr>
            <w:tcW w:w="5911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</w:rPr>
              <w:t>通过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  <w:lang w:val="en-US" w:eastAsia="zh-CN"/>
              </w:rPr>
              <w:t>用户分组对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</w:rPr>
              <w:t>IPTV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  <w:lang w:val="en-US" w:eastAsia="zh-CN"/>
              </w:rPr>
              <w:t>业务进行不同档次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</w:rPr>
              <w:t>收费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独立上网</w:t>
            </w:r>
          </w:p>
        </w:tc>
        <w:tc>
          <w:tcPr>
            <w:tcW w:w="5911" w:type="dxa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服务器可设置独立上网线路进行网络源或其他IPTV源下载。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统计分析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及时统计在线用户数以及带宽节省情况。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26670</wp:posOffset>
            </wp:positionV>
            <wp:extent cx="6197600" cy="2981325"/>
            <wp:effectExtent l="0" t="0" r="12700" b="9525"/>
            <wp:wrapTopAndBottom/>
            <wp:docPr id="11" name="图片 11" descr="王保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王保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6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2.5  APP功能（安装在机顶盒或智能电视上）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6"/>
        <w:gridCol w:w="1695"/>
        <w:gridCol w:w="59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序号</w:t>
            </w:r>
          </w:p>
        </w:tc>
        <w:tc>
          <w:tcPr>
            <w:tcW w:w="1695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项目</w:t>
            </w:r>
          </w:p>
        </w:tc>
        <w:tc>
          <w:tcPr>
            <w:tcW w:w="5911" w:type="dxa"/>
            <w:shd w:val="clear" w:color="auto" w:fill="9CC2E5" w:themeFill="accent1" w:themeFillTint="99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性能指标或参数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</w:t>
            </w:r>
          </w:p>
        </w:tc>
        <w:tc>
          <w:tcPr>
            <w:tcW w:w="1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自动连接</w:t>
            </w:r>
          </w:p>
        </w:tc>
        <w:tc>
          <w:tcPr>
            <w:tcW w:w="5911" w:type="dxa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在第一次与IPTV服务器成功连接后，以后开启自动连接。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电视直播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节目频道自动列表，可随意选择观看，秒切换台。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3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拖放观看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可前后拖放观看，精彩镜头可以重现，广告可以越过。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4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节目回看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可根据运营商要求提供节目回看服务，不用守着时间看节目。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" w:hRule="atLeast"/>
        </w:trPr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5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视频点播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内置电视猫等网络视频点播，提供海量网络视频点播。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6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广告服务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为运营商提供广告服务连接，开展增值服务。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7</w:t>
            </w:r>
          </w:p>
        </w:tc>
        <w:tc>
          <w:tcPr>
            <w:tcW w:w="1695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</w:rPr>
              <w:t>字幕消息</w:t>
            </w:r>
          </w:p>
        </w:tc>
        <w:tc>
          <w:tcPr>
            <w:tcW w:w="5911" w:type="dxa"/>
            <w:shd w:val="clear" w:color="auto" w:fill="FFFFFF" w:themeFill="background1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  <w:lang w:val="en-US" w:eastAsia="zh-CN"/>
              </w:rPr>
              <w:t>运营商可利用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</w:rPr>
              <w:t>OSD字幕消息</w:t>
            </w: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  <w:lang w:val="en-US" w:eastAsia="zh-CN"/>
              </w:rPr>
              <w:t>发布通知或广告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8</w:t>
            </w:r>
          </w:p>
        </w:tc>
        <w:tc>
          <w:tcPr>
            <w:tcW w:w="1695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可定制开机启动</w:t>
            </w:r>
          </w:p>
        </w:tc>
        <w:tc>
          <w:tcPr>
            <w:tcW w:w="5911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22"/>
                <w:szCs w:val="22"/>
                <w:shd w:val="clear" w:color="auto" w:fill="FFFFFF"/>
                <w:lang w:val="en-US" w:eastAsia="zh-CN"/>
              </w:rPr>
              <w:t>运营商可定制机顶盒，定制开机启动画面及其他定制功能。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69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手机设备使用</w:t>
            </w:r>
          </w:p>
        </w:tc>
        <w:tc>
          <w:tcPr>
            <w:tcW w:w="5911" w:type="dxa"/>
          </w:tcPr>
          <w:p>
            <w:pPr>
              <w:numPr>
                <w:ilvl w:val="0"/>
                <w:numId w:val="0"/>
              </w:numP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凡安卓系统的手机和平板设备均可安装使用，实现手机看电视。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16" w:type="dxa"/>
            <w:shd w:val="clear" w:color="auto" w:fill="D7D7D7" w:themeFill="background1" w:themeFillShade="D8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10</w:t>
            </w:r>
          </w:p>
        </w:tc>
        <w:tc>
          <w:tcPr>
            <w:tcW w:w="1695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在线自动升级</w:t>
            </w:r>
          </w:p>
        </w:tc>
        <w:tc>
          <w:tcPr>
            <w:tcW w:w="5911" w:type="dxa"/>
            <w:shd w:val="clear" w:color="auto" w:fill="D7D7D7" w:themeFill="background1" w:themeFillShade="D8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系统自动探测新版本，自动升级。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inline distT="0" distB="0" distL="114300" distR="114300">
            <wp:extent cx="5266690" cy="2962275"/>
            <wp:effectExtent l="0" t="0" r="10160" b="9525"/>
            <wp:docPr id="12" name="图片 12" descr="主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主页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 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2.6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秒开IPTV的优势</w:t>
      </w:r>
    </w:p>
    <w:tbl>
      <w:tblPr>
        <w:tblStyle w:val="6"/>
        <w:tblW w:w="883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28"/>
        <w:gridCol w:w="4094"/>
        <w:gridCol w:w="30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shd w:val="clear" w:color="auto" w:fill="92CDD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比较项目</w:t>
            </w:r>
          </w:p>
        </w:tc>
        <w:tc>
          <w:tcPr>
            <w:tcW w:w="4094" w:type="dxa"/>
            <w:shd w:val="clear" w:color="auto" w:fill="92CDD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秒开IPTV</w:t>
            </w:r>
          </w:p>
        </w:tc>
        <w:tc>
          <w:tcPr>
            <w:tcW w:w="3014" w:type="dxa"/>
            <w:shd w:val="clear" w:color="auto" w:fill="92CDDC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传统IPTV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系统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基于Linux内核的专用系统，稳定高效，完全载入内存运行。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基于Linux公开版或windows上开发的应用程序，依赖操作系统运行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工作原理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重定向自动命中+C/S构架转发机制，双重机制效果更好。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C/S构架，转发机制。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节目源支持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卫星源一机落地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各种标准组播源输入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网络源输入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各种标准组播源输入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网络直播流加速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重定向能在用户没有启用专用APP的情况下自动捕获网络中直播流命中，给直播流加速。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无此功能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外网带宽节省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在实现直播流加速同时，可以节省外网带宽。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无此功能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网络点播加速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配合秒开缓存部署，能实现网络点播加速，节省外网带宽。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无此功能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网络要求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任何网络，一般不需要改造。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必须是能支持组播网络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2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终端设备支持</w:t>
            </w:r>
          </w:p>
        </w:tc>
        <w:tc>
          <w:tcPr>
            <w:tcW w:w="409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电脑、电视机、平板、手机均可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免费APP提供</w:t>
            </w:r>
          </w:p>
        </w:tc>
        <w:tc>
          <w:tcPr>
            <w:tcW w:w="30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ind w:right="0" w:rightChars="0"/>
              <w:jc w:val="both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需配专用机顶盒</w:t>
            </w: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3. 配套前端设备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b/>
          <w:bCs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3189605</wp:posOffset>
                </wp:positionH>
                <wp:positionV relativeFrom="paragraph">
                  <wp:posOffset>67310</wp:posOffset>
                </wp:positionV>
                <wp:extent cx="2409825" cy="2441575"/>
                <wp:effectExtent l="0" t="0" r="0" b="0"/>
                <wp:wrapNone/>
                <wp:docPr id="7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441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Chars="0"/>
                              <w:jc w:val="center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产品功能及安装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8频点DVB-S2调谐器，满足IPTV系统节目源需求；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IP流输出，在普通网络设备上观看卫星电视/电台节目；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EPG（节目指南）支持；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通过卫星高速数据下载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直接安装在IPTV服务器上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="360" w:left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51.15pt;margin-top:5.3pt;height:192.25pt;width:189.75pt;z-index:251660288;mso-width-relative:page;mso-height-relative:page;" filled="f" stroked="f" coordsize="21600,21600" o:gfxdata="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M1pnenXAAAACgEAAA8AAAAAAAAAAQAgAAAA&#10;IgAAAGRycy9kb3ducmV2LnhtbFBLAQIUABQAAAAIAIdO4kD4OUdomgEAAAoDAAAOAAAAAAAAAAEA&#10;IAAAACY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Chars="0"/>
                        <w:jc w:val="center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  <w:t>产品功能及安装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8频点DVB-S2调谐器，满足IPTV系统节目源需求；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IP流输出，在普通网络设备上观看卫星电视/电台节目；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EPG（节目指南）支持；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通过卫星高速数据下载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直接安装在IPTV服务器上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="360" w:left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3.1 卫星采集卡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drawing>
          <wp:inline distT="0" distB="0" distL="114300" distR="114300">
            <wp:extent cx="3166110" cy="2126615"/>
            <wp:effectExtent l="0" t="0" r="15240" b="6985"/>
            <wp:docPr id="194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172085</wp:posOffset>
                </wp:positionV>
                <wp:extent cx="2752090" cy="2954655"/>
                <wp:effectExtent l="0" t="0" r="0" b="0"/>
                <wp:wrapNone/>
                <wp:docPr id="8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090" cy="295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Chars="0"/>
                              <w:jc w:val="center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产品功能及部署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统一机箱和供电，共有14个板卡插槽；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可插入卫星接收卡或有线接收卡；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IP流输出，在普通网络设备上观看有线节目；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有线接收卡分为单频点卡和双频点卡；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一台智能卡机最多可以输出200套标清节目；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解密卡为普卡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5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一般通过汇集交换机接入IPTV服务器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="360" w:left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39.9pt;margin-top:13.55pt;height:232.65pt;width:216.7pt;z-index:251662336;mso-width-relative:page;mso-height-relative:page;" filled="f" stroked="f" coordsize="21600,21600" o:gfxdata="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Chars="0"/>
                        <w:jc w:val="center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  <w:t>产品功能及部署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统一机箱和供电，共有14个板卡插槽；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可插入卫星接收卡或有线接收卡；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IP流输出，在普通网络设备上观看有线节目；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有线接收卡分为单频点卡和双频点卡；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一台智能卡机最多可以输出200套标清节目；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解密卡为普卡</w:t>
                      </w:r>
                    </w:p>
                    <w:p>
                      <w:pPr>
                        <w:numPr>
                          <w:ilvl w:val="0"/>
                          <w:numId w:val="5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一般通过汇集交换机接入IPTV服务器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="360" w:left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color w:val="auto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 xml:space="preserve">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3.2 智能卡机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  <w:r>
        <w:drawing>
          <wp:inline distT="0" distB="0" distL="114300" distR="114300">
            <wp:extent cx="2651125" cy="1057910"/>
            <wp:effectExtent l="0" t="0" r="15875" b="8890"/>
            <wp:docPr id="204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1057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3.3 高清编码器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3580130</wp:posOffset>
                </wp:positionH>
                <wp:positionV relativeFrom="paragraph">
                  <wp:posOffset>5080</wp:posOffset>
                </wp:positionV>
                <wp:extent cx="2409825" cy="2593975"/>
                <wp:effectExtent l="0" t="0" r="0" b="0"/>
                <wp:wrapNone/>
                <wp:docPr id="2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825" cy="259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Chars="0"/>
                              <w:jc w:val="center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  <w:t>产品功能及部署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单路HDMI输入，支持TS，HLS，RTSP，RTMP，FLV，ONVIF，组播；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输出IP流，H.264或H.265编码；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高分辨率1920*1080；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满足任何高清设备的转码要求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6"/>
                              </w:numPr>
                              <w:kinsoku/>
                              <w:spacing w:line="444" w:lineRule="exact"/>
                              <w:ind w:left="420" w:leftChars="0" w:hanging="420" w:firstLineChars="0"/>
                              <w:jc w:val="left"/>
                              <w:textAlignment w:val="baseline"/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宋体" w:eastAsia="微软雅黑"/>
                                <w:color w:val="000000"/>
                                <w:kern w:val="24"/>
                                <w:sz w:val="21"/>
                                <w:szCs w:val="21"/>
                                <w:lang w:val="en-US" w:eastAsia="zh-CN"/>
                              </w:rPr>
                              <w:t>直接接入IPTV服务器或内网交换机上。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kinsoku/>
                              <w:spacing w:line="444" w:lineRule="exact"/>
                              <w:ind w:left="360" w:leftChars="0"/>
                              <w:jc w:val="left"/>
                              <w:textAlignment w:val="baseline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kinsoku/>
                              <w:spacing w:line="444" w:lineRule="exact"/>
                              <w:ind w:firstLineChars="0"/>
                              <w:jc w:val="left"/>
                              <w:textAlignment w:val="baseline"/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281.9pt;margin-top:0.4pt;height:204.25pt;width:189.75pt;z-index:251664384;mso-width-relative:page;mso-height-relative:page;" filled="f" stroked="f" coordsize="21600,21600" o:gfxdata="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Chars="0"/>
                        <w:jc w:val="center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4"/>
                          <w:szCs w:val="24"/>
                          <w:lang w:val="en-US" w:eastAsia="zh-CN"/>
                        </w:rPr>
                        <w:t>产品功能及部署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单路HDMI输入，支持TS，HLS，RTSP，RTMP，FLV，ONVIF，组播；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输出IP流，H.264或H.265编码；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高分辨率1920*1080；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满足任何高清设备的转码要求</w:t>
                      </w:r>
                    </w:p>
                    <w:p>
                      <w:pPr>
                        <w:numPr>
                          <w:ilvl w:val="0"/>
                          <w:numId w:val="6"/>
                        </w:numPr>
                        <w:kinsoku/>
                        <w:spacing w:line="444" w:lineRule="exact"/>
                        <w:ind w:left="420" w:leftChars="0" w:hanging="420" w:firstLineChars="0"/>
                        <w:jc w:val="left"/>
                        <w:textAlignment w:val="baseline"/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宋体" w:eastAsia="微软雅黑"/>
                          <w:color w:val="000000"/>
                          <w:kern w:val="24"/>
                          <w:sz w:val="21"/>
                          <w:szCs w:val="21"/>
                          <w:lang w:val="en-US" w:eastAsia="zh-CN"/>
                        </w:rPr>
                        <w:t>直接接入IPTV服务器或内网交换机上。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kinsoku/>
                        <w:spacing w:line="444" w:lineRule="exact"/>
                        <w:ind w:left="360" w:leftChars="0"/>
                        <w:jc w:val="left"/>
                        <w:textAlignment w:val="baseline"/>
                        <w:rPr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  <w:p>
                      <w:pPr>
                        <w:numPr>
                          <w:ilvl w:val="0"/>
                          <w:numId w:val="4"/>
                        </w:numPr>
                        <w:kinsoku/>
                        <w:spacing w:line="444" w:lineRule="exact"/>
                        <w:ind w:firstLineChars="0"/>
                        <w:jc w:val="left"/>
                        <w:textAlignment w:val="baseline"/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3504565" cy="2694940"/>
            <wp:effectExtent l="0" t="0" r="635" b="10160"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456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4. 产品部署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4.1  IPTV部署方案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能接入各种源的IPTV部署图（可以混合源接入，也可以单一源接入）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drawing>
          <wp:inline distT="0" distB="0" distL="114300" distR="114300">
            <wp:extent cx="5272405" cy="2706370"/>
            <wp:effectExtent l="0" t="0" r="4445" b="17780"/>
            <wp:docPr id="19" name="图片 19" descr="IPTV典型部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PTV典型部署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注：上图是在有网络源、卫星源和广电源同时接入时部署图，单一源部署也是可行的。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4.2  OTT点播加速+IPTV部署方案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Chars="0" w:right="0" w:right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通过部署秒开缓存服务器，能将APP中网络点播节目进行缓存加速，极大降低外网带宽占用。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drawing>
          <wp:inline distT="0" distB="0" distL="114300" distR="114300">
            <wp:extent cx="5265420" cy="2952750"/>
            <wp:effectExtent l="0" t="0" r="1143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  <w:t>产品选型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val="en-US" w:eastAsia="zh-CN"/>
        </w:rPr>
        <w:t>5.1 选择购买软件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IPTV系统软件（直播加速系统）分为2种授权，可按年购买或一次性买断。</w:t>
      </w:r>
    </w:p>
    <w:tbl>
      <w:tblPr>
        <w:tblStyle w:val="6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授权类型</w:t>
            </w:r>
          </w:p>
        </w:tc>
        <w:tc>
          <w:tcPr>
            <w:tcW w:w="213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软件型号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关键参数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适用规模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Merge w:val="restart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商业授权</w:t>
            </w:r>
          </w:p>
        </w:tc>
        <w:tc>
          <w:tcPr>
            <w:tcW w:w="213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标准版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限在线用户500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500台左右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  <w:vMerge w:val="continue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2130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旗舰版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不限在线用户数</w:t>
            </w:r>
          </w:p>
        </w:tc>
        <w:tc>
          <w:tcPr>
            <w:tcW w:w="2131" w:type="dxa"/>
            <w:vAlign w:val="center"/>
          </w:tcPr>
          <w:p>
            <w:pPr>
              <w:pageBreakBefore w:val="0"/>
              <w:widowControl w:val="0"/>
              <w:numPr>
                <w:ilvl w:val="0"/>
                <w:numId w:val="0"/>
              </w:numPr>
              <w:kinsoku/>
              <w:overflowPunct/>
              <w:autoSpaceDE/>
              <w:bidi w:val="0"/>
              <w:snapToGrid/>
              <w:spacing w:line="0" w:lineRule="atLeast"/>
              <w:ind w:right="0" w:rightChars="0"/>
              <w:jc w:val="center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不限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5.2 选择软硬一体化产品（IPTV服务器）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秒开IPTV服务器采用专业级服务器硬件，超大内存和万兆光口，具有稳定可靠，吞吐量大，适应性强，抗电磁干扰能力强，性价比高等特点，能满足直播加速及转发的需求。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</w:p>
    <w:tbl>
      <w:tblPr>
        <w:tblStyle w:val="6"/>
        <w:tblW w:w="88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8"/>
        <w:gridCol w:w="2040"/>
        <w:gridCol w:w="2880"/>
        <w:gridCol w:w="34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48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型号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MQV-S50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MQV-S100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性能参数</w:t>
            </w: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带机量（台）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500（直播加速标准版无限期）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1500（直播加速旗舰版版无限期）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最大输出流量（M）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2000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4000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并发连接数（万）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60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支持频道数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80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硬件配置</w:t>
            </w: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CPU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至强E3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至强E5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内存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32G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固态盘</w:t>
            </w:r>
          </w:p>
        </w:tc>
        <w:tc>
          <w:tcPr>
            <w:tcW w:w="288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60G</w:t>
            </w:r>
          </w:p>
        </w:tc>
        <w:tc>
          <w:tcPr>
            <w:tcW w:w="342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60G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支持硬盘数量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8（不开启回放功能无需配置）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网口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2*1000M电口+2*10000M光口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机箱</w:t>
            </w: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面板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铝质热拔插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结构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2U机架式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材质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铁质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8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环境</w:t>
            </w: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工作温度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0~4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shd w:val="clear" w:fill="FFFFFF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508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04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工作湿度</w:t>
            </w:r>
          </w:p>
        </w:tc>
        <w:tc>
          <w:tcPr>
            <w:tcW w:w="6300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  <w:vertAlign w:val="baseline"/>
                <w:lang w:val="en-US" w:eastAsia="zh-CN"/>
              </w:rPr>
              <w:t>10~90%RH（不凝结）</w:t>
            </w:r>
            <w:r>
              <w:rPr>
                <w:rFonts w:hint="eastAsia" w:ascii="宋体" w:hAnsi="宋体" w:cs="宋体"/>
                <w:b w:val="0"/>
                <w:i w:val="0"/>
                <w:caps w:val="0"/>
                <w:color w:val="auto"/>
                <w:spacing w:val="0"/>
                <w:sz w:val="21"/>
                <w:szCs w:val="21"/>
                <w:shd w:val="clear" w:fill="FFFFFF"/>
                <w:lang w:val="en-US" w:eastAsia="zh-CN"/>
              </w:rPr>
              <w:t xml:space="preserve">   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  <w:t>注：如网络规模大，同时在线使用IPTV服务的用户超过1500人，可多机集群部署。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4472C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  <w:lang w:val="en-US" w:eastAsia="zh-CN"/>
        </w:rPr>
        <w:t>5.3 前端设备订货信息</w:t>
      </w:r>
    </w:p>
    <w:tbl>
      <w:tblPr>
        <w:tblStyle w:val="6"/>
        <w:tblW w:w="89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18"/>
        <w:gridCol w:w="1005"/>
        <w:gridCol w:w="3435"/>
        <w:gridCol w:w="2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单位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核心参数</w:t>
            </w:r>
          </w:p>
        </w:tc>
        <w:tc>
          <w:tcPr>
            <w:tcW w:w="2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8频点卫星采集卡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张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每张卡支持10~20套节目</w:t>
            </w:r>
          </w:p>
        </w:tc>
        <w:tc>
          <w:tcPr>
            <w:tcW w:w="2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装在IPTV服务器上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</w:trPr>
        <w:tc>
          <w:tcPr>
            <w:tcW w:w="1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智能卡机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台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2频点业务卡支持12~16套节目</w:t>
            </w:r>
          </w:p>
        </w:tc>
        <w:tc>
          <w:tcPr>
            <w:tcW w:w="2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需同时订购机箱和业务卡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918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单路高清编码器</w:t>
            </w:r>
          </w:p>
        </w:tc>
        <w:tc>
          <w:tcPr>
            <w:tcW w:w="1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台</w:t>
            </w:r>
          </w:p>
        </w:tc>
        <w:tc>
          <w:tcPr>
            <w:tcW w:w="34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每台支持1套高清节目编码</w:t>
            </w:r>
          </w:p>
        </w:tc>
        <w:tc>
          <w:tcPr>
            <w:tcW w:w="255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  <w:vertAlign w:val="baseline"/>
                <w:lang w:val="en-US" w:eastAsia="zh-CN"/>
              </w:rPr>
              <w:t>可与高清机顶盒配合取源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val="en-US" w:eastAsia="zh-CN"/>
        </w:rPr>
        <w:t>推荐方案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根据IPTV节目源，我们推荐三种方案，除方案1部分地域无法实施外，方案2和方案3都不受地域限制。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这三种方案都是“OTT点播+IPTV”综合解决方案，如果配置秒开缓存服务器，就能实现OTT点播加速功能，节省网络视频点播对外网带宽占用。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color w:val="auto"/>
          <w:lang w:val="en-US" w:eastAsia="zh-CN"/>
        </w:rPr>
        <w:t>每种方案所需设备和费用如表所示：</w:t>
      </w:r>
    </w:p>
    <w:tbl>
      <w:tblPr>
        <w:tblStyle w:val="6"/>
        <w:tblW w:w="89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3"/>
        <w:gridCol w:w="1500"/>
        <w:gridCol w:w="2115"/>
        <w:gridCol w:w="1095"/>
        <w:gridCol w:w="1095"/>
        <w:gridCol w:w="1500"/>
        <w:gridCol w:w="8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方案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节目源</w:t>
            </w:r>
          </w:p>
        </w:tc>
        <w:tc>
          <w:tcPr>
            <w:tcW w:w="211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节目说明</w:t>
            </w:r>
          </w:p>
        </w:tc>
        <w:tc>
          <w:tcPr>
            <w:tcW w:w="109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地域限制</w:t>
            </w:r>
          </w:p>
        </w:tc>
        <w:tc>
          <w:tcPr>
            <w:tcW w:w="259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所需设备</w:t>
            </w:r>
          </w:p>
        </w:tc>
        <w:tc>
          <w:tcPr>
            <w:tcW w:w="840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费用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211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9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IPTV系统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前端</w:t>
            </w:r>
          </w:p>
        </w:tc>
        <w:tc>
          <w:tcPr>
            <w:tcW w:w="840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方案1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网络源+IPTV源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可提供全套央视卫视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IPTV源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部分地域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必配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无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最低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方案2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网络源+卫星源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全套央视和部分卫视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卫星源提供免费频道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少数频道网络源补充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不限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必配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卫星采集卡3张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高清编码器5台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方案3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广电源</w:t>
            </w:r>
          </w:p>
        </w:tc>
        <w:tc>
          <w:tcPr>
            <w:tcW w:w="211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依广电源节目定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不限</w:t>
            </w:r>
          </w:p>
        </w:tc>
        <w:tc>
          <w:tcPr>
            <w:tcW w:w="109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必配</w:t>
            </w:r>
          </w:p>
        </w:tc>
        <w:tc>
          <w:tcPr>
            <w:tcW w:w="15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智能卡机1台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或其他前端</w:t>
            </w:r>
          </w:p>
        </w:tc>
        <w:tc>
          <w:tcPr>
            <w:tcW w:w="84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ind w:right="0" w:rightChars="0"/>
              <w:jc w:val="center"/>
              <w:textAlignment w:val="auto"/>
              <w:outlineLvl w:val="9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vertAlign w:val="baseline"/>
                <w:lang w:val="en-US" w:eastAsia="zh-CN"/>
              </w:rPr>
              <w:t>高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0000FF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exact"/>
        <w:ind w:leftChars="0" w:right="0" w:right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公司：武汉秒开网络科技有限公司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地址：武汉东湖新技术开发区光谷大道70号现代光谷世贸中心C座2205室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网站：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  <w:instrText xml:space="preserve"> HYPERLINK "http://www.morequick.net" </w:instrTex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  <w:t>www.morequick.net</w:t>
      </w:r>
      <w:r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color w:val="333333"/>
          <w:sz w:val="21"/>
          <w:szCs w:val="21"/>
          <w:u w:val="none" w:color="auto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  <w:t>咨询详细具体方案及报价请联系：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  <w:t>客户经理：张健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  <w:t>手机：15387060596</w:t>
      </w:r>
      <w:r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sz w:val="24"/>
          <w:szCs w:val="24"/>
          <w:u w:val="none" w:color="auto"/>
          <w:lang w:val="en-US" w:eastAsia="zh-CN"/>
        </w:rPr>
        <w:t>QQ:2221920342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0" w:lineRule="atLeas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val="en-US" w:eastAsia="zh-CN"/>
        </w:rPr>
      </w:pPr>
    </w:p>
    <w:sectPr>
      <w:pgSz w:w="11906" w:h="16838"/>
      <w:pgMar w:top="1100" w:right="1803" w:bottom="1100" w:left="180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5FBAAC"/>
    <w:multiLevelType w:val="multilevel"/>
    <w:tmpl w:val="575FBAAC"/>
    <w:lvl w:ilvl="0" w:tentative="0">
      <w:start w:val="1"/>
      <w:numFmt w:val="bullet"/>
      <w:lvlText w:val=""/>
      <w:lvlJc w:val="left"/>
      <w:pPr>
        <w:tabs>
          <w:tab w:val="left" w:pos="720"/>
        </w:tabs>
        <w:ind w:left="720" w:hanging="360"/>
      </w:pPr>
      <w:rPr>
        <w:rFonts w:hint="default" w:ascii="Arial" w:hAnsi="Arial" w:eastAsia="Arial" w:cs="Arial"/>
      </w:rPr>
    </w:lvl>
    <w:lvl w:ilvl="1" w:tentative="0">
      <w:start w:val="1"/>
      <w:numFmt w:val="bullet"/>
      <w:lvlText w:val=""/>
      <w:lvlJc w:val="left"/>
      <w:pPr>
        <w:tabs>
          <w:tab w:val="left" w:pos="1440"/>
        </w:tabs>
        <w:ind w:left="1440" w:hanging="360"/>
      </w:pPr>
      <w:rPr>
        <w:rFonts w:hint="default" w:ascii="Arial" w:hAnsi="Arial" w:eastAsia="Arial" w:cs="Arial"/>
      </w:rPr>
    </w:lvl>
    <w:lvl w:ilvl="2" w:tentative="0">
      <w:start w:val="1"/>
      <w:numFmt w:val="bullet"/>
      <w:lvlText w:val=""/>
      <w:lvlJc w:val="left"/>
      <w:pPr>
        <w:tabs>
          <w:tab w:val="left" w:pos="2160"/>
        </w:tabs>
        <w:ind w:left="2160" w:hanging="360"/>
      </w:pPr>
      <w:rPr>
        <w:rFonts w:hint="default" w:ascii="Arial" w:hAnsi="Arial" w:eastAsia="Arial" w:cs="Arial"/>
      </w:rPr>
    </w:lvl>
    <w:lvl w:ilvl="3" w:tentative="0">
      <w:start w:val="1"/>
      <w:numFmt w:val="bullet"/>
      <w:lvlText w:val=""/>
      <w:lvlJc w:val="left"/>
      <w:pPr>
        <w:tabs>
          <w:tab w:val="left" w:pos="2880"/>
        </w:tabs>
        <w:ind w:left="2880" w:hanging="360"/>
      </w:pPr>
      <w:rPr>
        <w:rFonts w:hint="default" w:ascii="Arial" w:hAnsi="Arial" w:eastAsia="Arial" w:cs="Arial"/>
      </w:rPr>
    </w:lvl>
    <w:lvl w:ilvl="4" w:tentative="0">
      <w:start w:val="1"/>
      <w:numFmt w:val="bullet"/>
      <w:lvlText w:val=""/>
      <w:lvlJc w:val="left"/>
      <w:pPr>
        <w:tabs>
          <w:tab w:val="left" w:pos="3600"/>
        </w:tabs>
        <w:ind w:left="3600" w:hanging="360"/>
      </w:pPr>
      <w:rPr>
        <w:rFonts w:hint="default" w:ascii="Arial" w:hAnsi="Arial" w:eastAsia="Arial" w:cs="Arial"/>
      </w:rPr>
    </w:lvl>
    <w:lvl w:ilvl="5" w:tentative="0">
      <w:start w:val="1"/>
      <w:numFmt w:val="bullet"/>
      <w:lvlText w:val=""/>
      <w:lvlJc w:val="left"/>
      <w:pPr>
        <w:tabs>
          <w:tab w:val="left" w:pos="4320"/>
        </w:tabs>
        <w:ind w:left="4320" w:hanging="360"/>
      </w:pPr>
      <w:rPr>
        <w:rFonts w:hint="default" w:ascii="Arial" w:hAnsi="Arial" w:eastAsia="Arial" w:cs="Arial"/>
      </w:rPr>
    </w:lvl>
    <w:lvl w:ilvl="6" w:tentative="0">
      <w:start w:val="1"/>
      <w:numFmt w:val="bullet"/>
      <w:lvlText w:val=""/>
      <w:lvlJc w:val="left"/>
      <w:pPr>
        <w:tabs>
          <w:tab w:val="left" w:pos="5040"/>
        </w:tabs>
        <w:ind w:left="5040" w:hanging="360"/>
      </w:pPr>
      <w:rPr>
        <w:rFonts w:hint="default" w:ascii="Arial" w:hAnsi="Arial" w:eastAsia="Arial" w:cs="Arial"/>
      </w:rPr>
    </w:lvl>
    <w:lvl w:ilvl="7" w:tentative="0">
      <w:start w:val="1"/>
      <w:numFmt w:val="bullet"/>
      <w:lvlText w:val=""/>
      <w:lvlJc w:val="left"/>
      <w:pPr>
        <w:tabs>
          <w:tab w:val="left" w:pos="5760"/>
        </w:tabs>
        <w:ind w:left="5760" w:hanging="360"/>
      </w:pPr>
      <w:rPr>
        <w:rFonts w:hint="default" w:ascii="Arial" w:hAnsi="Arial" w:eastAsia="Arial" w:cs="Arial"/>
      </w:rPr>
    </w:lvl>
    <w:lvl w:ilvl="8" w:tentative="0">
      <w:start w:val="1"/>
      <w:numFmt w:val="bullet"/>
      <w:lvlText w:val=""/>
      <w:lvlJc w:val="left"/>
      <w:pPr>
        <w:tabs>
          <w:tab w:val="left" w:pos="6480"/>
        </w:tabs>
        <w:ind w:left="6480" w:hanging="360"/>
      </w:pPr>
      <w:rPr>
        <w:rFonts w:hint="default" w:ascii="Arial" w:hAnsi="Arial" w:eastAsia="Arial" w:cs="Arial"/>
      </w:rPr>
    </w:lvl>
  </w:abstractNum>
  <w:abstractNum w:abstractNumId="1">
    <w:nsid w:val="57760617"/>
    <w:multiLevelType w:val="singleLevel"/>
    <w:tmpl w:val="5776061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5788A10A"/>
    <w:multiLevelType w:val="singleLevel"/>
    <w:tmpl w:val="5788A10A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5788A1AC"/>
    <w:multiLevelType w:val="singleLevel"/>
    <w:tmpl w:val="5788A1AC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5788A79D"/>
    <w:multiLevelType w:val="singleLevel"/>
    <w:tmpl w:val="5788A79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57907F20"/>
    <w:multiLevelType w:val="singleLevel"/>
    <w:tmpl w:val="57907F20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579180A9"/>
    <w:multiLevelType w:val="singleLevel"/>
    <w:tmpl w:val="579180A9"/>
    <w:lvl w:ilvl="0" w:tentative="0">
      <w:start w:val="5"/>
      <w:numFmt w:val="decimal"/>
      <w:suff w:val="space"/>
      <w:lvlText w:val="%1."/>
      <w:lvlJc w:val="left"/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725291E"/>
    <w:rsid w:val="02896A33"/>
    <w:rsid w:val="02BE33D1"/>
    <w:rsid w:val="03CD127F"/>
    <w:rsid w:val="04DC104F"/>
    <w:rsid w:val="06382DF7"/>
    <w:rsid w:val="071821C9"/>
    <w:rsid w:val="0890580A"/>
    <w:rsid w:val="0A9B0EC2"/>
    <w:rsid w:val="0CE03FCE"/>
    <w:rsid w:val="0DFB5BFE"/>
    <w:rsid w:val="0E1B0B75"/>
    <w:rsid w:val="10702DA4"/>
    <w:rsid w:val="10BD4950"/>
    <w:rsid w:val="115B644E"/>
    <w:rsid w:val="126B371B"/>
    <w:rsid w:val="167E7419"/>
    <w:rsid w:val="16811EE9"/>
    <w:rsid w:val="1725291E"/>
    <w:rsid w:val="1AFA5286"/>
    <w:rsid w:val="1B357A3E"/>
    <w:rsid w:val="1B44256C"/>
    <w:rsid w:val="1D241581"/>
    <w:rsid w:val="1F1E2028"/>
    <w:rsid w:val="1F540B48"/>
    <w:rsid w:val="1FA81064"/>
    <w:rsid w:val="1FB03A86"/>
    <w:rsid w:val="1FFD7B89"/>
    <w:rsid w:val="20DF1D67"/>
    <w:rsid w:val="22750DE3"/>
    <w:rsid w:val="22D55A42"/>
    <w:rsid w:val="24DB1427"/>
    <w:rsid w:val="25587328"/>
    <w:rsid w:val="259E1D7A"/>
    <w:rsid w:val="26966A7F"/>
    <w:rsid w:val="27636EE8"/>
    <w:rsid w:val="278D671D"/>
    <w:rsid w:val="27A15200"/>
    <w:rsid w:val="28495C33"/>
    <w:rsid w:val="29776CD1"/>
    <w:rsid w:val="29C11683"/>
    <w:rsid w:val="29F8597A"/>
    <w:rsid w:val="2B8B240C"/>
    <w:rsid w:val="2D9A4B70"/>
    <w:rsid w:val="2E630510"/>
    <w:rsid w:val="31C00FF9"/>
    <w:rsid w:val="35572D5F"/>
    <w:rsid w:val="36900369"/>
    <w:rsid w:val="37FE6CD5"/>
    <w:rsid w:val="3BBB75E1"/>
    <w:rsid w:val="3BE27319"/>
    <w:rsid w:val="3C606347"/>
    <w:rsid w:val="3C9751AE"/>
    <w:rsid w:val="3DAB4BF1"/>
    <w:rsid w:val="3DD36A2C"/>
    <w:rsid w:val="3DD373E2"/>
    <w:rsid w:val="40D80A37"/>
    <w:rsid w:val="410A3206"/>
    <w:rsid w:val="419F79A8"/>
    <w:rsid w:val="4297467F"/>
    <w:rsid w:val="43A62727"/>
    <w:rsid w:val="464D1F39"/>
    <w:rsid w:val="466D5E68"/>
    <w:rsid w:val="466F0188"/>
    <w:rsid w:val="46903EA8"/>
    <w:rsid w:val="46E075F9"/>
    <w:rsid w:val="46F14AAF"/>
    <w:rsid w:val="494B5CB3"/>
    <w:rsid w:val="49CE6939"/>
    <w:rsid w:val="4A0E6ACE"/>
    <w:rsid w:val="4CD527FD"/>
    <w:rsid w:val="4D7C03F7"/>
    <w:rsid w:val="4DAE1650"/>
    <w:rsid w:val="4F1B4936"/>
    <w:rsid w:val="4F3F7398"/>
    <w:rsid w:val="4FED4E66"/>
    <w:rsid w:val="50FB1E6F"/>
    <w:rsid w:val="51085283"/>
    <w:rsid w:val="53772045"/>
    <w:rsid w:val="54CA4D9B"/>
    <w:rsid w:val="55333953"/>
    <w:rsid w:val="55D131AA"/>
    <w:rsid w:val="56134859"/>
    <w:rsid w:val="5AC74E28"/>
    <w:rsid w:val="5BF22A7C"/>
    <w:rsid w:val="5BFC7047"/>
    <w:rsid w:val="5CB843CE"/>
    <w:rsid w:val="5CDA5CE1"/>
    <w:rsid w:val="5E2B4541"/>
    <w:rsid w:val="5E3B6363"/>
    <w:rsid w:val="60025EC8"/>
    <w:rsid w:val="601A2C37"/>
    <w:rsid w:val="616B119D"/>
    <w:rsid w:val="62A93660"/>
    <w:rsid w:val="638C1D4F"/>
    <w:rsid w:val="63932E58"/>
    <w:rsid w:val="63BF4632"/>
    <w:rsid w:val="64B741DD"/>
    <w:rsid w:val="667134CE"/>
    <w:rsid w:val="66C10E9D"/>
    <w:rsid w:val="680416F1"/>
    <w:rsid w:val="697F4180"/>
    <w:rsid w:val="69BF08A0"/>
    <w:rsid w:val="6C6D0185"/>
    <w:rsid w:val="6D283325"/>
    <w:rsid w:val="6D3D269A"/>
    <w:rsid w:val="6EBA18F5"/>
    <w:rsid w:val="709B1255"/>
    <w:rsid w:val="72654571"/>
    <w:rsid w:val="730D70CF"/>
    <w:rsid w:val="73AF634C"/>
    <w:rsid w:val="74C11115"/>
    <w:rsid w:val="75600DE4"/>
    <w:rsid w:val="7690298D"/>
    <w:rsid w:val="783F74FE"/>
    <w:rsid w:val="79D71E53"/>
    <w:rsid w:val="79E32D41"/>
    <w:rsid w:val="7A9361C6"/>
    <w:rsid w:val="7B2304D4"/>
    <w:rsid w:val="7DA06AF6"/>
    <w:rsid w:val="7E2D695A"/>
    <w:rsid w:val="7F5F0DC7"/>
    <w:rsid w:val="7FB2767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微软雅黑" w:asciiTheme="minorHAnsi" w:hAnsiTheme="minorHAnsi"/>
      <w:kern w:val="2"/>
      <w:sz w:val="21"/>
      <w:szCs w:val="21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Hyperlink"/>
    <w:basedOn w:val="3"/>
    <w:qFormat/>
    <w:uiPriority w:val="0"/>
    <w:rPr>
      <w:color w:val="5B5B5B"/>
      <w:u w:val="none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2016-07-13T06:37:00Z</dcterms:created>
  <dc:creator>hexing</dc:creator>
  <cp:lastModifiedBy>Administrator</cp:lastModifiedBy>
  <dcterms:modified xsi:type="dcterms:W3CDTF">2018-10-11T09:56:32Z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